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33" w:rsidRPr="00C5456F" w:rsidRDefault="00F20433" w:rsidP="00F20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56F">
        <w:rPr>
          <w:rFonts w:ascii="Times New Roman" w:hAnsi="Times New Roman"/>
          <w:b/>
          <w:sz w:val="24"/>
          <w:szCs w:val="24"/>
        </w:rPr>
        <w:t>Умови проведення конкурсів із визначення пасажирських перевізників на внутрішньорайонних маршрутах загального користування.</w:t>
      </w:r>
    </w:p>
    <w:tbl>
      <w:tblPr>
        <w:tblW w:w="1151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369"/>
        <w:gridCol w:w="729"/>
        <w:gridCol w:w="992"/>
        <w:gridCol w:w="709"/>
        <w:gridCol w:w="850"/>
        <w:gridCol w:w="851"/>
        <w:gridCol w:w="1163"/>
        <w:gridCol w:w="1305"/>
        <w:gridCol w:w="1246"/>
      </w:tblGrid>
      <w:tr w:rsidR="00F20433" w:rsidRPr="00C5456F" w:rsidTr="00317DC5">
        <w:trPr>
          <w:cantSplit/>
          <w:trHeight w:val="1707"/>
        </w:trPr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Назва маршруту</w:t>
            </w:r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№ рейсів</w:t>
            </w:r>
          </w:p>
        </w:tc>
        <w:tc>
          <w:tcPr>
            <w:tcW w:w="729" w:type="dxa"/>
            <w:textDirection w:val="btLr"/>
          </w:tcPr>
          <w:p w:rsidR="00F20433" w:rsidRPr="00C5456F" w:rsidRDefault="00F20433" w:rsidP="00317D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Протяжність маршруту км</w:t>
            </w:r>
          </w:p>
        </w:tc>
        <w:tc>
          <w:tcPr>
            <w:tcW w:w="992" w:type="dxa"/>
            <w:textDirection w:val="btLr"/>
          </w:tcPr>
          <w:p w:rsidR="00F20433" w:rsidRPr="00C5456F" w:rsidRDefault="00F20433" w:rsidP="00317D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Час відправлення з початкового пункту</w:t>
            </w:r>
          </w:p>
        </w:tc>
        <w:tc>
          <w:tcPr>
            <w:tcW w:w="709" w:type="dxa"/>
            <w:textDirection w:val="btLr"/>
          </w:tcPr>
          <w:p w:rsidR="00F20433" w:rsidRPr="00C5456F" w:rsidRDefault="00F20433" w:rsidP="00317D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Час прибуття в кінцевий пункт</w:t>
            </w:r>
          </w:p>
        </w:tc>
        <w:tc>
          <w:tcPr>
            <w:tcW w:w="850" w:type="dxa"/>
            <w:textDirection w:val="btLr"/>
          </w:tcPr>
          <w:p w:rsidR="00F20433" w:rsidRPr="00C5456F" w:rsidRDefault="00F20433" w:rsidP="00317D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Час відправлення з кінцевого пункту</w:t>
            </w:r>
          </w:p>
        </w:tc>
        <w:tc>
          <w:tcPr>
            <w:tcW w:w="851" w:type="dxa"/>
            <w:textDirection w:val="btLr"/>
          </w:tcPr>
          <w:p w:rsidR="00F20433" w:rsidRPr="00C5456F" w:rsidRDefault="00F20433" w:rsidP="00317D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Час прибуття в початковий пункт</w:t>
            </w:r>
          </w:p>
        </w:tc>
        <w:tc>
          <w:tcPr>
            <w:tcW w:w="1163" w:type="dxa"/>
            <w:textDirection w:val="btLr"/>
          </w:tcPr>
          <w:p w:rsidR="00F20433" w:rsidRPr="00C5456F" w:rsidRDefault="00F20433" w:rsidP="00317D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Особливості виконання</w:t>
            </w:r>
          </w:p>
        </w:tc>
        <w:tc>
          <w:tcPr>
            <w:tcW w:w="1305" w:type="dxa"/>
            <w:textDirection w:val="btLr"/>
          </w:tcPr>
          <w:p w:rsidR="00F20433" w:rsidRPr="00C5456F" w:rsidRDefault="00F20433" w:rsidP="00317D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Режим руху</w:t>
            </w:r>
          </w:p>
        </w:tc>
        <w:tc>
          <w:tcPr>
            <w:tcW w:w="1246" w:type="dxa"/>
            <w:textDirection w:val="btLr"/>
          </w:tcPr>
          <w:p w:rsidR="00F20433" w:rsidRPr="00C5456F" w:rsidRDefault="00F20433" w:rsidP="00317DC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Додаткові умови. Кількість необхідних автобусів потрібно/резерв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56F">
              <w:rPr>
                <w:rFonts w:ascii="Times New Roman" w:hAnsi="Times New Roman"/>
                <w:sz w:val="20"/>
                <w:szCs w:val="20"/>
              </w:rPr>
              <w:t>Криниця</w:t>
            </w:r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883к/884к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05-35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06-21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06-30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07-06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color w:val="5A5A5A" w:themeColor="text1" w:themeTint="A5"/>
                <w:spacing w:val="15"/>
              </w:rPr>
            </w:pPr>
            <w:r w:rsidRPr="00C5456F">
              <w:rPr>
                <w:rFonts w:ascii="Times New Roman" w:eastAsiaTheme="minorEastAsia" w:hAnsi="Times New Roman" w:cs="Times New Roman"/>
                <w:spacing w:val="15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t xml:space="preserve"> </w:t>
            </w:r>
            <w:r w:rsidRPr="00C5456F">
              <w:rPr>
                <w:rFonts w:ascii="Times New Roman" w:hAnsi="Times New Roman"/>
                <w:sz w:val="20"/>
                <w:szCs w:val="20"/>
              </w:rPr>
              <w:t>Криниця</w:t>
            </w:r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885к/886к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11-55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12-31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13-36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t xml:space="preserve"> </w:t>
            </w:r>
            <w:r w:rsidRPr="00C5456F">
              <w:rPr>
                <w:rFonts w:ascii="Times New Roman" w:hAnsi="Times New Roman"/>
                <w:sz w:val="20"/>
                <w:szCs w:val="20"/>
              </w:rPr>
              <w:t>Криниця</w:t>
            </w:r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1235к/1236к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14-53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15-36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t xml:space="preserve"> </w:t>
            </w:r>
            <w:r w:rsidRPr="00C5456F">
              <w:rPr>
                <w:rFonts w:ascii="Times New Roman" w:hAnsi="Times New Roman"/>
                <w:sz w:val="20"/>
                <w:szCs w:val="20"/>
              </w:rPr>
              <w:t>Криниця</w:t>
            </w:r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1499к/1500к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19-16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19-56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 xml:space="preserve">Ніжин - 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Бурківка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1219к/1220к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07-37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08-37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08-47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09-47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rPr>
          <w:trHeight w:val="205"/>
        </w:trPr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t xml:space="preserve"> 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Бурківка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1389к/1390к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56F">
              <w:rPr>
                <w:rFonts w:ascii="Times New Roman" w:hAnsi="Times New Roman" w:cs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t xml:space="preserve"> 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Бурківка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1221к/1222к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13-22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14-22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14-32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15-32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 xml:space="preserve">Ніжин - 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Красносільське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831к/832к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03-30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04-30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04-35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05-35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По 3,7 днях тижня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t xml:space="preserve"> 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Красносільське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1103к/1104к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04-55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05-50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06-10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07-11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t xml:space="preserve"> 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Красносільське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833к/834к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10-21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11-21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t xml:space="preserve"> 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Красносільське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835к/836к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13-25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По 6,7 днях тижня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t xml:space="preserve"> 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Красносільське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837к/838к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Терешківка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 xml:space="preserve">775к/776к 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04-50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06-14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06-30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07-54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t xml:space="preserve"> 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Терешківка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777к/778к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13-37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15-07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r w:rsidRPr="00C5456F">
              <w:t xml:space="preserve"> 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Терешківка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779к/780к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17-03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18-39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Дуболугівка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1331к/1332к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04-50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05-55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06-10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07-18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Дуболугівка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 xml:space="preserve">1333к/1334, 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11-55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13-18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5,6,7</w:t>
            </w:r>
            <w:r w:rsidRPr="00C5456F">
              <w:t xml:space="preserve"> </w:t>
            </w:r>
            <w:r w:rsidRPr="00C5456F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Дуболугівка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1463к/1464к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12-35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14-58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1,2,3,4</w:t>
            </w:r>
            <w:r w:rsidRPr="00C5456F">
              <w:t xml:space="preserve"> </w:t>
            </w:r>
            <w:r w:rsidRPr="00C5456F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Дуболугівка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1335к/1336к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16-18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5,6,7</w:t>
            </w:r>
            <w:r w:rsidRPr="00C5456F">
              <w:t xml:space="preserve"> </w:t>
            </w:r>
            <w:r w:rsidRPr="00C5456F">
              <w:rPr>
                <w:rFonts w:ascii="Times New Roman" w:hAnsi="Times New Roman"/>
                <w:sz w:val="20"/>
                <w:szCs w:val="20"/>
              </w:rPr>
              <w:t>днях тижня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20433" w:rsidRPr="00C5456F" w:rsidTr="00317DC5">
        <w:tc>
          <w:tcPr>
            <w:tcW w:w="567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0" w:type="dxa"/>
          </w:tcPr>
          <w:p w:rsidR="00F20433" w:rsidRPr="00C5456F" w:rsidRDefault="00F20433" w:rsidP="00317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Ніжин -</w:t>
            </w:r>
            <w:proofErr w:type="spellStart"/>
            <w:r w:rsidRPr="00C5456F">
              <w:rPr>
                <w:rFonts w:ascii="Times New Roman" w:hAnsi="Times New Roman"/>
                <w:sz w:val="20"/>
                <w:szCs w:val="20"/>
              </w:rPr>
              <w:t>Дуболугівка</w:t>
            </w:r>
            <w:proofErr w:type="spellEnd"/>
          </w:p>
        </w:tc>
        <w:tc>
          <w:tcPr>
            <w:tcW w:w="136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1337к/1338к</w:t>
            </w:r>
          </w:p>
        </w:tc>
        <w:tc>
          <w:tcPr>
            <w:tcW w:w="72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17-24</w:t>
            </w:r>
          </w:p>
        </w:tc>
        <w:tc>
          <w:tcPr>
            <w:tcW w:w="709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18-29</w:t>
            </w:r>
          </w:p>
        </w:tc>
        <w:tc>
          <w:tcPr>
            <w:tcW w:w="850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18-39</w:t>
            </w:r>
          </w:p>
        </w:tc>
        <w:tc>
          <w:tcPr>
            <w:tcW w:w="851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5456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3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щоденно</w:t>
            </w:r>
          </w:p>
        </w:tc>
        <w:tc>
          <w:tcPr>
            <w:tcW w:w="1305" w:type="dxa"/>
          </w:tcPr>
          <w:p w:rsidR="00F20433" w:rsidRPr="00C5456F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6F">
              <w:rPr>
                <w:rFonts w:ascii="Times New Roman" w:hAnsi="Times New Roman"/>
                <w:sz w:val="20"/>
                <w:szCs w:val="20"/>
              </w:rPr>
              <w:t>звичайний</w:t>
            </w:r>
          </w:p>
        </w:tc>
        <w:tc>
          <w:tcPr>
            <w:tcW w:w="1246" w:type="dxa"/>
          </w:tcPr>
          <w:p w:rsidR="00F20433" w:rsidRPr="002848D0" w:rsidRDefault="00F20433" w:rsidP="00317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1/1</w:t>
            </w:r>
          </w:p>
        </w:tc>
      </w:tr>
    </w:tbl>
    <w:p w:rsidR="00F20433" w:rsidRPr="00C5456F" w:rsidRDefault="00F20433" w:rsidP="00F20433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5456F">
        <w:rPr>
          <w:rFonts w:ascii="Times New Roman" w:hAnsi="Times New Roman" w:cs="Times New Roman"/>
          <w:sz w:val="24"/>
          <w:szCs w:val="24"/>
        </w:rPr>
        <w:t>Конкурси з перевезення пасажирів на автобусному маршруті загального користування проводяться відповідно до статті 43 Закону України «Про автомобільний транспорт» та «Порядку проведення конкурсу з перевезення пасажирів на автобусному маршруті загального користування», затвердженого Постановою Кабінету Міністрів України від 03.12.2008 року № 1081 із змінами та доповненнями (далі Порядку).</w:t>
      </w:r>
    </w:p>
    <w:p w:rsidR="00F20433" w:rsidRPr="00C5456F" w:rsidRDefault="00F20433" w:rsidP="00F20433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5456F">
        <w:rPr>
          <w:rFonts w:ascii="Times New Roman" w:hAnsi="Times New Roman" w:cs="Times New Roman"/>
          <w:sz w:val="24"/>
          <w:szCs w:val="24"/>
        </w:rPr>
        <w:t xml:space="preserve">Для забезпечення належної якості та безпеки перевезень пасажирів на автобусних маршрутах внутрішньорайонного сполучення, згідно Порядку визначення класу комфортності автобусів, сфери їхнього використання за видами сполучень та режимами руху, затвердженого наказом </w:t>
      </w:r>
      <w:proofErr w:type="spellStart"/>
      <w:r w:rsidRPr="00C5456F">
        <w:rPr>
          <w:rFonts w:ascii="Times New Roman" w:hAnsi="Times New Roman" w:cs="Times New Roman"/>
          <w:sz w:val="24"/>
          <w:szCs w:val="24"/>
        </w:rPr>
        <w:t>Мінтрансзвязку</w:t>
      </w:r>
      <w:proofErr w:type="spellEnd"/>
      <w:r w:rsidRPr="00C5456F">
        <w:rPr>
          <w:rFonts w:ascii="Times New Roman" w:hAnsi="Times New Roman" w:cs="Times New Roman"/>
          <w:sz w:val="24"/>
          <w:szCs w:val="24"/>
        </w:rPr>
        <w:t xml:space="preserve"> України від 12.04.2007 року № 285, на маршрутах протяжністю до 50 км допускається використання автобусів категорії М2 .</w:t>
      </w:r>
    </w:p>
    <w:p w:rsidR="0009319E" w:rsidRPr="00C5456F" w:rsidRDefault="00F20433" w:rsidP="0009319E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5456F">
        <w:rPr>
          <w:rFonts w:ascii="Times New Roman" w:hAnsi="Times New Roman" w:cs="Times New Roman"/>
          <w:sz w:val="24"/>
          <w:szCs w:val="24"/>
        </w:rPr>
        <w:t>Перевізник–претендент повинен виконувати перевезення на автобусному маршруті загального користування транспортними засобами запропонованими у конкурсній пропозиції.</w:t>
      </w:r>
      <w:r w:rsidR="0009319E" w:rsidRPr="0009319E">
        <w:rPr>
          <w:rFonts w:ascii="Times New Roman" w:hAnsi="Times New Roman" w:cs="Times New Roman"/>
          <w:sz w:val="24"/>
          <w:szCs w:val="24"/>
        </w:rPr>
        <w:t xml:space="preserve"> </w:t>
      </w:r>
      <w:r w:rsidR="0009319E">
        <w:rPr>
          <w:rFonts w:ascii="Times New Roman" w:hAnsi="Times New Roman" w:cs="Times New Roman"/>
          <w:sz w:val="24"/>
          <w:szCs w:val="24"/>
        </w:rPr>
        <w:t xml:space="preserve">      </w:t>
      </w:r>
      <w:r w:rsidR="0009319E" w:rsidRPr="00C5456F">
        <w:rPr>
          <w:rFonts w:ascii="Times New Roman" w:hAnsi="Times New Roman" w:cs="Times New Roman"/>
          <w:sz w:val="24"/>
          <w:szCs w:val="24"/>
        </w:rPr>
        <w:lastRenderedPageBreak/>
        <w:t xml:space="preserve">В переліку транспортних засобів, які пропонуються до використання на автобусному </w:t>
      </w:r>
      <w:bookmarkStart w:id="0" w:name="_GoBack"/>
      <w:bookmarkEnd w:id="0"/>
      <w:r w:rsidR="0009319E" w:rsidRPr="00C5456F">
        <w:rPr>
          <w:rFonts w:ascii="Times New Roman" w:hAnsi="Times New Roman" w:cs="Times New Roman"/>
          <w:sz w:val="24"/>
          <w:szCs w:val="24"/>
        </w:rPr>
        <w:t>маршруті, окремо вказувати резервні транспортні засоби.</w:t>
      </w:r>
    </w:p>
    <w:p w:rsidR="0009319E" w:rsidRPr="00C5456F" w:rsidRDefault="0009319E" w:rsidP="0009319E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5456F">
        <w:rPr>
          <w:rFonts w:ascii="Times New Roman" w:hAnsi="Times New Roman" w:cs="Times New Roman"/>
          <w:sz w:val="24"/>
          <w:szCs w:val="24"/>
        </w:rPr>
        <w:t>Документи на участь у конкурсі подаються організатору конкурсу у 2-х закритих конвертах з позначкою № 1 та № 2. На конвертах вказується дата проведення конкурсу, назва претендента. У конверті № 1 подаються документи, що додаються до заяви, в конверті № 2 – інформація про те, на який об’єкт конкурсу подає документи перевізник-претендент (заява).</w:t>
      </w:r>
    </w:p>
    <w:p w:rsidR="0009319E" w:rsidRPr="00C5456F" w:rsidRDefault="0009319E" w:rsidP="0009319E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5456F">
        <w:rPr>
          <w:rFonts w:ascii="Times New Roman" w:hAnsi="Times New Roman" w:cs="Times New Roman"/>
          <w:sz w:val="24"/>
          <w:szCs w:val="24"/>
        </w:rPr>
        <w:t xml:space="preserve">Конкурс відбудеться </w:t>
      </w:r>
      <w:r w:rsidRPr="00C5456F">
        <w:rPr>
          <w:rFonts w:ascii="Times New Roman" w:hAnsi="Times New Roman" w:cs="Times New Roman"/>
          <w:b/>
          <w:sz w:val="24"/>
          <w:szCs w:val="24"/>
        </w:rPr>
        <w:t>28 вересня 2021 року о 10.00</w:t>
      </w:r>
      <w:r w:rsidRPr="00C5456F">
        <w:rPr>
          <w:rFonts w:ascii="Times New Roman" w:hAnsi="Times New Roman" w:cs="Times New Roman"/>
          <w:sz w:val="24"/>
          <w:szCs w:val="24"/>
        </w:rPr>
        <w:t xml:space="preserve"> годині в приміщенні Ніжинської районної державної адміністрації за </w:t>
      </w:r>
      <w:proofErr w:type="spellStart"/>
      <w:r w:rsidRPr="00C5456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5456F">
        <w:rPr>
          <w:rFonts w:ascii="Times New Roman" w:hAnsi="Times New Roman" w:cs="Times New Roman"/>
          <w:sz w:val="24"/>
          <w:szCs w:val="24"/>
        </w:rPr>
        <w:t xml:space="preserve">: 16600, Чернігівська обл., м. Ніжин, вул. </w:t>
      </w:r>
      <w:proofErr w:type="spellStart"/>
      <w:r w:rsidRPr="00C5456F">
        <w:rPr>
          <w:rFonts w:ascii="Times New Roman" w:hAnsi="Times New Roman" w:cs="Times New Roman"/>
          <w:sz w:val="24"/>
          <w:szCs w:val="24"/>
        </w:rPr>
        <w:t>Батюка</w:t>
      </w:r>
      <w:proofErr w:type="spellEnd"/>
      <w:r w:rsidRPr="00C5456F">
        <w:rPr>
          <w:rFonts w:ascii="Times New Roman" w:hAnsi="Times New Roman" w:cs="Times New Roman"/>
          <w:sz w:val="24"/>
          <w:szCs w:val="24"/>
        </w:rPr>
        <w:t xml:space="preserve">, 5А (зал засідань на </w:t>
      </w:r>
      <w:r w:rsidRPr="00C545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45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56F">
        <w:rPr>
          <w:rFonts w:ascii="Times New Roman" w:hAnsi="Times New Roman" w:cs="Times New Roman"/>
          <w:sz w:val="24"/>
          <w:szCs w:val="24"/>
        </w:rPr>
        <w:t xml:space="preserve">поверсі). Реєстрація учасників конкурсу </w:t>
      </w:r>
      <w:r w:rsidRPr="00C5456F">
        <w:rPr>
          <w:rFonts w:ascii="Times New Roman" w:hAnsi="Times New Roman" w:cs="Times New Roman"/>
          <w:b/>
          <w:sz w:val="24"/>
          <w:szCs w:val="24"/>
        </w:rPr>
        <w:t>з 9,00 год</w:t>
      </w:r>
      <w:r w:rsidRPr="00C5456F">
        <w:rPr>
          <w:rFonts w:ascii="Times New Roman" w:hAnsi="Times New Roman" w:cs="Times New Roman"/>
          <w:sz w:val="24"/>
          <w:szCs w:val="24"/>
        </w:rPr>
        <w:t>. у кабінеті №8.</w:t>
      </w:r>
    </w:p>
    <w:p w:rsidR="0009319E" w:rsidRPr="00C5456F" w:rsidRDefault="0009319E" w:rsidP="0009319E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5456F">
        <w:rPr>
          <w:rFonts w:ascii="Times New Roman" w:hAnsi="Times New Roman" w:cs="Times New Roman"/>
          <w:sz w:val="24"/>
          <w:szCs w:val="24"/>
        </w:rPr>
        <w:t xml:space="preserve">Документи на конкурс приймаються з </w:t>
      </w:r>
      <w:r w:rsidRPr="00C5456F">
        <w:rPr>
          <w:rFonts w:ascii="Times New Roman" w:hAnsi="Times New Roman" w:cs="Times New Roman"/>
          <w:b/>
          <w:sz w:val="24"/>
          <w:szCs w:val="24"/>
        </w:rPr>
        <w:t>25 серпня 2021 року по 10 вересня 2021</w:t>
      </w:r>
      <w:r w:rsidRPr="00C5456F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Pr="00C5456F">
        <w:t xml:space="preserve"> </w:t>
      </w:r>
      <w:r w:rsidRPr="00C5456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5456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5456F">
        <w:rPr>
          <w:rFonts w:ascii="Times New Roman" w:hAnsi="Times New Roman" w:cs="Times New Roman"/>
          <w:sz w:val="24"/>
          <w:szCs w:val="24"/>
        </w:rPr>
        <w:t xml:space="preserve">: 16600, Чернігівська обл., м. Ніжин, вул. </w:t>
      </w:r>
      <w:proofErr w:type="spellStart"/>
      <w:r w:rsidRPr="00C5456F">
        <w:rPr>
          <w:rFonts w:ascii="Times New Roman" w:hAnsi="Times New Roman" w:cs="Times New Roman"/>
          <w:sz w:val="24"/>
          <w:szCs w:val="24"/>
        </w:rPr>
        <w:t>Батюка</w:t>
      </w:r>
      <w:proofErr w:type="spellEnd"/>
      <w:r w:rsidRPr="00C5456F">
        <w:rPr>
          <w:rFonts w:ascii="Times New Roman" w:hAnsi="Times New Roman" w:cs="Times New Roman"/>
          <w:sz w:val="24"/>
          <w:szCs w:val="24"/>
        </w:rPr>
        <w:t>, 5А, кабінет №8, відділ економічного та агропромислового розвитку, транспорту та зв’язку</w:t>
      </w:r>
      <w:r w:rsidRPr="00C5456F">
        <w:t xml:space="preserve"> </w:t>
      </w:r>
      <w:r w:rsidRPr="00C5456F">
        <w:rPr>
          <w:rFonts w:ascii="Times New Roman" w:hAnsi="Times New Roman" w:cs="Times New Roman"/>
          <w:sz w:val="24"/>
          <w:szCs w:val="24"/>
        </w:rPr>
        <w:t>Ніжинської районної державної адміністрації.</w:t>
      </w:r>
    </w:p>
    <w:p w:rsidR="0009319E" w:rsidRPr="00C5456F" w:rsidRDefault="0009319E" w:rsidP="0009319E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5456F">
        <w:rPr>
          <w:rFonts w:ascii="Times New Roman" w:hAnsi="Times New Roman" w:cs="Times New Roman"/>
          <w:sz w:val="24"/>
          <w:szCs w:val="24"/>
        </w:rPr>
        <w:t>Перевізникам–претендентам необхідно надавати документи щодо підтвердження даних викладених у заяві та документах, визначених пунктом 29 Порядку.</w:t>
      </w:r>
    </w:p>
    <w:p w:rsidR="006527F1" w:rsidRDefault="006527F1" w:rsidP="00F20433"/>
    <w:sectPr w:rsidR="00652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A"/>
    <w:rsid w:val="0009319E"/>
    <w:rsid w:val="006527F1"/>
    <w:rsid w:val="00C4678A"/>
    <w:rsid w:val="00F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E14F"/>
  <w15:chartTrackingRefBased/>
  <w15:docId w15:val="{ECCD1F53-6A9A-4777-A6D5-44825697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2708</Words>
  <Characters>1544</Characters>
  <Application>Microsoft Office Word</Application>
  <DocSecurity>0</DocSecurity>
  <Lines>12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2021-08-26T06:15:00Z</dcterms:created>
  <dcterms:modified xsi:type="dcterms:W3CDTF">2021-08-26T06:18:00Z</dcterms:modified>
</cp:coreProperties>
</file>